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EC79" w14:textId="77777777" w:rsidR="006D6390" w:rsidRDefault="006D6390" w:rsidP="006D6390">
      <w:pPr>
        <w:spacing w:after="120" w:line="240" w:lineRule="auto"/>
      </w:pPr>
      <w:r>
        <w:t>This chart is meant for churches and pastors to update clergy compensation packages. At the time of the initial call, these numbers may have been entered into a Call Agreement. However, allowing for salary increases, varying insurance costs, and the clergy’s preferences, compensation amounts may change several times throughout the pastor’s tenure. This chart can be updated annually to record those changes. A copy of this worksheet should be sent to the Conference office to be placed in the pastor’s ministerial file.</w:t>
      </w:r>
    </w:p>
    <w:p w14:paraId="5127CB94" w14:textId="77777777" w:rsidR="006D6390" w:rsidRDefault="006D6390" w:rsidP="00331F8B">
      <w:pPr>
        <w:spacing w:after="0" w:line="240" w:lineRule="auto"/>
      </w:pPr>
      <w:r>
        <w:t>Clergy name: _____________________________________      Local Church: _________________________      Effective date: ________________</w:t>
      </w:r>
    </w:p>
    <w:p w14:paraId="7EB9BCB6" w14:textId="77777777" w:rsidR="006D6390" w:rsidRDefault="00523A73" w:rsidP="00331F8B">
      <w:pPr>
        <w:spacing w:after="0" w:line="240" w:lineRule="auto"/>
      </w:pPr>
      <w:sdt>
        <w:sdtPr>
          <w:id w:val="-1429110427"/>
          <w14:checkbox>
            <w14:checked w14:val="0"/>
            <w14:checkedState w14:val="2612" w14:font="MS Gothic"/>
            <w14:uncheckedState w14:val="2610" w14:font="MS Gothic"/>
          </w14:checkbox>
        </w:sdtPr>
        <w:sdtEndPr/>
        <w:sdtContent>
          <w:r w:rsidR="006D6390">
            <w:rPr>
              <w:rFonts w:ascii="MS Gothic" w:eastAsia="MS Gothic" w:hAnsi="MS Gothic" w:hint="eastAsia"/>
            </w:rPr>
            <w:t>☐</w:t>
          </w:r>
        </w:sdtContent>
      </w:sdt>
      <w:r w:rsidR="006D6390">
        <w:t xml:space="preserve"> Check here if this worksheet replaces a previous agreement between the pastor and this church.</w:t>
      </w:r>
    </w:p>
    <w:p w14:paraId="36898B0D" w14:textId="77777777" w:rsidR="006D6390" w:rsidRDefault="00523A73" w:rsidP="00331F8B">
      <w:pPr>
        <w:spacing w:after="0" w:line="240" w:lineRule="auto"/>
      </w:pPr>
      <w:sdt>
        <w:sdtPr>
          <w:id w:val="1865705169"/>
          <w14:checkbox>
            <w14:checked w14:val="0"/>
            <w14:checkedState w14:val="2612" w14:font="MS Gothic"/>
            <w14:uncheckedState w14:val="2610" w14:font="MS Gothic"/>
          </w14:checkbox>
        </w:sdtPr>
        <w:sdtEndPr/>
        <w:sdtContent>
          <w:r w:rsidR="006D6390">
            <w:rPr>
              <w:rFonts w:ascii="MS Gothic" w:eastAsia="MS Gothic" w:hAnsi="MS Gothic" w:hint="eastAsia"/>
            </w:rPr>
            <w:t>☐</w:t>
          </w:r>
        </w:sdtContent>
      </w:sdt>
      <w:r w:rsidR="006D6390">
        <w:t xml:space="preserve"> Check here if this package does not meet Keystone Conference Compensation Recommendations.</w:t>
      </w:r>
    </w:p>
    <w:tbl>
      <w:tblPr>
        <w:tblStyle w:val="TableGrid"/>
        <w:tblW w:w="13855" w:type="dxa"/>
        <w:tblLook w:val="04A0" w:firstRow="1" w:lastRow="0" w:firstColumn="1" w:lastColumn="0" w:noHBand="0" w:noVBand="1"/>
      </w:tblPr>
      <w:tblGrid>
        <w:gridCol w:w="9535"/>
        <w:gridCol w:w="2160"/>
        <w:gridCol w:w="2160"/>
      </w:tblGrid>
      <w:tr w:rsidR="006D6390" w14:paraId="276AC742" w14:textId="77777777" w:rsidTr="00891C72">
        <w:tc>
          <w:tcPr>
            <w:tcW w:w="9535" w:type="dxa"/>
          </w:tcPr>
          <w:p w14:paraId="55A85228" w14:textId="77777777" w:rsidR="006D6390" w:rsidRDefault="006D6390" w:rsidP="00FC27ED">
            <w:pPr>
              <w:spacing w:after="0" w:line="240" w:lineRule="auto"/>
            </w:pPr>
          </w:p>
        </w:tc>
        <w:tc>
          <w:tcPr>
            <w:tcW w:w="2160" w:type="dxa"/>
          </w:tcPr>
          <w:p w14:paraId="3564999B" w14:textId="77777777" w:rsidR="006D6390" w:rsidRPr="00331F8B" w:rsidRDefault="006D6390" w:rsidP="00331F8B">
            <w:pPr>
              <w:spacing w:after="0" w:line="240" w:lineRule="auto"/>
              <w:jc w:val="center"/>
              <w:rPr>
                <w:b/>
                <w:bCs/>
              </w:rPr>
            </w:pPr>
            <w:r w:rsidRPr="00331F8B">
              <w:rPr>
                <w:b/>
                <w:bCs/>
              </w:rPr>
              <w:t>Pay Period</w:t>
            </w:r>
          </w:p>
        </w:tc>
        <w:tc>
          <w:tcPr>
            <w:tcW w:w="2160" w:type="dxa"/>
          </w:tcPr>
          <w:p w14:paraId="6F659750" w14:textId="77777777" w:rsidR="006D6390" w:rsidRPr="00331F8B" w:rsidRDefault="006D6390" w:rsidP="00331F8B">
            <w:pPr>
              <w:spacing w:after="0" w:line="240" w:lineRule="auto"/>
              <w:jc w:val="center"/>
              <w:rPr>
                <w:b/>
                <w:bCs/>
              </w:rPr>
            </w:pPr>
            <w:r w:rsidRPr="00331F8B">
              <w:rPr>
                <w:b/>
                <w:bCs/>
              </w:rPr>
              <w:t>Annual</w:t>
            </w:r>
          </w:p>
        </w:tc>
      </w:tr>
      <w:tr w:rsidR="006D6390" w14:paraId="75734173" w14:textId="77777777" w:rsidTr="00891C72">
        <w:tc>
          <w:tcPr>
            <w:tcW w:w="9535" w:type="dxa"/>
          </w:tcPr>
          <w:p w14:paraId="466AF7BB" w14:textId="77777777" w:rsidR="006D6390" w:rsidRDefault="006D6390" w:rsidP="00331F8B">
            <w:pPr>
              <w:spacing w:after="120"/>
            </w:pPr>
            <w:r>
              <w:t>Salary</w:t>
            </w:r>
          </w:p>
        </w:tc>
        <w:tc>
          <w:tcPr>
            <w:tcW w:w="2160" w:type="dxa"/>
          </w:tcPr>
          <w:p w14:paraId="10AEA916" w14:textId="77777777" w:rsidR="006D6390" w:rsidRDefault="006D6390" w:rsidP="00331F8B">
            <w:pPr>
              <w:spacing w:after="120"/>
            </w:pPr>
          </w:p>
        </w:tc>
        <w:tc>
          <w:tcPr>
            <w:tcW w:w="2160" w:type="dxa"/>
          </w:tcPr>
          <w:p w14:paraId="179976E7" w14:textId="77777777" w:rsidR="006D6390" w:rsidRDefault="006D6390" w:rsidP="00331F8B">
            <w:pPr>
              <w:spacing w:after="120"/>
            </w:pPr>
          </w:p>
        </w:tc>
      </w:tr>
      <w:tr w:rsidR="006D6390" w14:paraId="1E40CCFA" w14:textId="77777777" w:rsidTr="00891C72">
        <w:tc>
          <w:tcPr>
            <w:tcW w:w="9535" w:type="dxa"/>
          </w:tcPr>
          <w:p w14:paraId="61A2C832" w14:textId="77777777" w:rsidR="006D6390" w:rsidRDefault="006D6390" w:rsidP="00331F8B">
            <w:pPr>
              <w:spacing w:after="120"/>
            </w:pPr>
            <w:r>
              <w:t>Housing allowance</w:t>
            </w:r>
          </w:p>
        </w:tc>
        <w:tc>
          <w:tcPr>
            <w:tcW w:w="2160" w:type="dxa"/>
          </w:tcPr>
          <w:p w14:paraId="3CE703E6" w14:textId="77777777" w:rsidR="006D6390" w:rsidRDefault="006D6390" w:rsidP="00331F8B">
            <w:pPr>
              <w:spacing w:after="120"/>
            </w:pPr>
          </w:p>
        </w:tc>
        <w:tc>
          <w:tcPr>
            <w:tcW w:w="2160" w:type="dxa"/>
          </w:tcPr>
          <w:p w14:paraId="058D7150" w14:textId="77777777" w:rsidR="006D6390" w:rsidRDefault="006D6390" w:rsidP="00331F8B">
            <w:pPr>
              <w:spacing w:after="120"/>
            </w:pPr>
          </w:p>
        </w:tc>
      </w:tr>
      <w:tr w:rsidR="006D6390" w14:paraId="214DC5A8" w14:textId="77777777" w:rsidTr="00891C72">
        <w:tc>
          <w:tcPr>
            <w:tcW w:w="9535" w:type="dxa"/>
            <w:shd w:val="clear" w:color="auto" w:fill="D9D9D9" w:themeFill="background1" w:themeFillShade="D9"/>
          </w:tcPr>
          <w:p w14:paraId="37044E2A" w14:textId="77777777" w:rsidR="006D6390" w:rsidRDefault="006D6390" w:rsidP="00FC27ED">
            <w:pPr>
              <w:spacing w:after="0" w:line="240" w:lineRule="auto"/>
            </w:pPr>
            <w:r>
              <w:t>SALARY BASIS</w:t>
            </w:r>
          </w:p>
          <w:p w14:paraId="3B3775B4" w14:textId="77777777" w:rsidR="006D6390" w:rsidRDefault="006D6390" w:rsidP="00FC27ED">
            <w:pPr>
              <w:spacing w:after="0" w:line="240" w:lineRule="auto"/>
              <w:ind w:left="150"/>
              <w:rPr>
                <w:i/>
                <w:iCs/>
              </w:rPr>
            </w:pPr>
            <w:r w:rsidRPr="00E729EF">
              <w:rPr>
                <w:i/>
                <w:iCs/>
              </w:rPr>
              <w:t>Add together the above columns; if providing a parsonage, multiply the Salary by 130%</w:t>
            </w:r>
          </w:p>
          <w:p w14:paraId="59AB4910" w14:textId="77777777" w:rsidR="006D6390" w:rsidRDefault="006D6390" w:rsidP="00FC27ED">
            <w:pPr>
              <w:spacing w:after="0" w:line="240" w:lineRule="auto"/>
              <w:ind w:left="150"/>
              <w:rPr>
                <w:i/>
                <w:iCs/>
              </w:rPr>
            </w:pPr>
            <w:r>
              <w:rPr>
                <w:i/>
                <w:iCs/>
              </w:rPr>
              <w:t>Recommendation is (Annual Teacher Salary) + (Years of experience up to 15 x $750)</w:t>
            </w:r>
          </w:p>
          <w:p w14:paraId="1B1EE061" w14:textId="77777777" w:rsidR="006D6390" w:rsidRDefault="006D6390" w:rsidP="00FC27ED">
            <w:pPr>
              <w:spacing w:after="0" w:line="240" w:lineRule="auto"/>
              <w:ind w:left="150"/>
              <w:rPr>
                <w:i/>
                <w:iCs/>
              </w:rPr>
            </w:pPr>
            <w:r>
              <w:rPr>
                <w:i/>
                <w:iCs/>
              </w:rPr>
              <w:t>Additional considerations include:</w:t>
            </w:r>
          </w:p>
          <w:p w14:paraId="0A929C7E" w14:textId="77777777" w:rsidR="006D6390" w:rsidRDefault="006D6390" w:rsidP="00FC27ED">
            <w:pPr>
              <w:pStyle w:val="ListParagraph"/>
              <w:numPr>
                <w:ilvl w:val="0"/>
                <w:numId w:val="9"/>
              </w:numPr>
              <w:spacing w:after="0" w:line="240" w:lineRule="auto"/>
              <w:rPr>
                <w:i/>
                <w:iCs/>
              </w:rPr>
            </w:pPr>
            <w:r>
              <w:rPr>
                <w:i/>
                <w:iCs/>
              </w:rPr>
              <w:t>Recommended cost of living adjustments</w:t>
            </w:r>
          </w:p>
          <w:p w14:paraId="0A637616" w14:textId="77777777" w:rsidR="002C7693" w:rsidRDefault="006D6390" w:rsidP="00CE57A9">
            <w:pPr>
              <w:pStyle w:val="ListParagraph"/>
              <w:numPr>
                <w:ilvl w:val="0"/>
                <w:numId w:val="9"/>
              </w:numPr>
              <w:spacing w:after="0" w:line="240" w:lineRule="auto"/>
              <w:rPr>
                <w:i/>
                <w:iCs/>
              </w:rPr>
            </w:pPr>
            <w:r w:rsidRPr="006D3DC9">
              <w:rPr>
                <w:i/>
                <w:iCs/>
              </w:rPr>
              <w:t>Part-time pastors should receive the corresponding portion of the recommended salary</w:t>
            </w:r>
          </w:p>
          <w:p w14:paraId="155A75E3" w14:textId="21851AD7" w:rsidR="006D6390" w:rsidRPr="006D3DC9" w:rsidRDefault="006D6390" w:rsidP="00CE57A9">
            <w:pPr>
              <w:pStyle w:val="ListParagraph"/>
              <w:numPr>
                <w:ilvl w:val="0"/>
                <w:numId w:val="9"/>
              </w:numPr>
              <w:spacing w:after="0" w:line="240" w:lineRule="auto"/>
              <w:rPr>
                <w:i/>
                <w:iCs/>
              </w:rPr>
            </w:pPr>
            <w:r w:rsidRPr="006D3DC9">
              <w:rPr>
                <w:i/>
                <w:iCs/>
              </w:rPr>
              <w:t>Pastors with Licensure or Lay Ministerial Standing should receive at least 80% of the recommended figure</w:t>
            </w:r>
          </w:p>
          <w:p w14:paraId="4A695291" w14:textId="77777777" w:rsidR="006D6390" w:rsidRPr="00FB6A4E" w:rsidRDefault="006D6390" w:rsidP="00FC27ED">
            <w:pPr>
              <w:pStyle w:val="ListParagraph"/>
              <w:numPr>
                <w:ilvl w:val="0"/>
                <w:numId w:val="9"/>
              </w:numPr>
              <w:spacing w:after="0" w:line="240" w:lineRule="auto"/>
              <w:rPr>
                <w:i/>
                <w:iCs/>
              </w:rPr>
            </w:pPr>
            <w:r>
              <w:rPr>
                <w:i/>
                <w:iCs/>
              </w:rPr>
              <w:t>Associate/Assistant Pastors should receive the recommended Salary Basis, with a compensation at least 90% of the senior pastor’s salary basis</w:t>
            </w:r>
          </w:p>
        </w:tc>
        <w:tc>
          <w:tcPr>
            <w:tcW w:w="2160" w:type="dxa"/>
            <w:shd w:val="clear" w:color="auto" w:fill="D9D9D9" w:themeFill="background1" w:themeFillShade="D9"/>
          </w:tcPr>
          <w:p w14:paraId="45915AFE" w14:textId="77777777" w:rsidR="006D6390" w:rsidRPr="00163869" w:rsidRDefault="006D6390" w:rsidP="00FC27ED">
            <w:pPr>
              <w:spacing w:after="0" w:line="240" w:lineRule="auto"/>
              <w:rPr>
                <w:b/>
                <w:bCs/>
              </w:rPr>
            </w:pPr>
          </w:p>
        </w:tc>
        <w:tc>
          <w:tcPr>
            <w:tcW w:w="2160" w:type="dxa"/>
            <w:shd w:val="clear" w:color="auto" w:fill="D9D9D9" w:themeFill="background1" w:themeFillShade="D9"/>
          </w:tcPr>
          <w:p w14:paraId="745CA5B3" w14:textId="77777777" w:rsidR="006D6390" w:rsidRPr="00163869" w:rsidRDefault="006D6390" w:rsidP="00FC27ED">
            <w:pPr>
              <w:spacing w:after="0" w:line="240" w:lineRule="auto"/>
              <w:rPr>
                <w:b/>
                <w:bCs/>
              </w:rPr>
            </w:pPr>
          </w:p>
        </w:tc>
      </w:tr>
      <w:tr w:rsidR="006D6390" w14:paraId="16689997" w14:textId="77777777" w:rsidTr="00891C72">
        <w:tc>
          <w:tcPr>
            <w:tcW w:w="9535" w:type="dxa"/>
          </w:tcPr>
          <w:p w14:paraId="3FA47ACC" w14:textId="77777777" w:rsidR="006D6390" w:rsidRDefault="006D6390" w:rsidP="00FC27ED">
            <w:pPr>
              <w:spacing w:after="0" w:line="240" w:lineRule="auto"/>
            </w:pPr>
            <w:r>
              <w:t>Housing Equity Offset</w:t>
            </w:r>
          </w:p>
          <w:p w14:paraId="2407C9DD" w14:textId="77777777" w:rsidR="006D6390" w:rsidRDefault="006D6390" w:rsidP="00FC27ED">
            <w:pPr>
              <w:spacing w:after="0" w:line="240" w:lineRule="auto"/>
              <w:ind w:left="150"/>
            </w:pPr>
            <w:r>
              <w:rPr>
                <w:i/>
                <w:iCs/>
              </w:rPr>
              <w:t xml:space="preserve">Recommendation is 1.5% of the average home value in your community paid into </w:t>
            </w:r>
            <w:proofErr w:type="gramStart"/>
            <w:r>
              <w:rPr>
                <w:i/>
                <w:iCs/>
              </w:rPr>
              <w:t>an account</w:t>
            </w:r>
            <w:proofErr w:type="gramEnd"/>
            <w:r>
              <w:rPr>
                <w:i/>
                <w:iCs/>
              </w:rPr>
              <w:t xml:space="preserve"> for pastors living in a parsonage</w:t>
            </w:r>
          </w:p>
        </w:tc>
        <w:tc>
          <w:tcPr>
            <w:tcW w:w="2160" w:type="dxa"/>
            <w:shd w:val="clear" w:color="auto" w:fill="808080" w:themeFill="background1" w:themeFillShade="80"/>
          </w:tcPr>
          <w:p w14:paraId="59D7F063" w14:textId="77777777" w:rsidR="006D6390" w:rsidRDefault="006D6390" w:rsidP="00FC27ED">
            <w:pPr>
              <w:spacing w:after="0" w:line="240" w:lineRule="auto"/>
            </w:pPr>
          </w:p>
        </w:tc>
        <w:tc>
          <w:tcPr>
            <w:tcW w:w="2160" w:type="dxa"/>
          </w:tcPr>
          <w:p w14:paraId="4C2DDC48" w14:textId="77777777" w:rsidR="006D6390" w:rsidRDefault="006D6390" w:rsidP="00FC27ED">
            <w:pPr>
              <w:spacing w:after="0" w:line="240" w:lineRule="auto"/>
            </w:pPr>
          </w:p>
        </w:tc>
      </w:tr>
      <w:tr w:rsidR="006D6390" w14:paraId="375BFC1B" w14:textId="77777777" w:rsidTr="00891C72">
        <w:tc>
          <w:tcPr>
            <w:tcW w:w="9535" w:type="dxa"/>
          </w:tcPr>
          <w:p w14:paraId="45D8EAC1" w14:textId="77777777" w:rsidR="006D6390" w:rsidRDefault="006D6390" w:rsidP="00FC27ED">
            <w:pPr>
              <w:spacing w:after="0" w:line="240" w:lineRule="auto"/>
            </w:pPr>
            <w:r>
              <w:t>Pension/Annuity</w:t>
            </w:r>
          </w:p>
          <w:p w14:paraId="2DB2D118" w14:textId="77777777" w:rsidR="006D6390" w:rsidRDefault="006D6390" w:rsidP="00FC27ED">
            <w:pPr>
              <w:spacing w:after="0" w:line="240" w:lineRule="auto"/>
              <w:ind w:left="150"/>
            </w:pPr>
            <w:r>
              <w:rPr>
                <w:i/>
                <w:iCs/>
              </w:rPr>
              <w:t>Recommendation is 14% of Salary Basis</w:t>
            </w:r>
          </w:p>
        </w:tc>
        <w:tc>
          <w:tcPr>
            <w:tcW w:w="2160" w:type="dxa"/>
            <w:shd w:val="clear" w:color="auto" w:fill="808080" w:themeFill="background1" w:themeFillShade="80"/>
          </w:tcPr>
          <w:p w14:paraId="400C5D89" w14:textId="77777777" w:rsidR="006D6390" w:rsidRDefault="006D6390" w:rsidP="00FC27ED">
            <w:pPr>
              <w:spacing w:after="0" w:line="240" w:lineRule="auto"/>
            </w:pPr>
          </w:p>
        </w:tc>
        <w:tc>
          <w:tcPr>
            <w:tcW w:w="2160" w:type="dxa"/>
          </w:tcPr>
          <w:p w14:paraId="356D261D" w14:textId="77777777" w:rsidR="006D6390" w:rsidRDefault="006D6390" w:rsidP="00FC27ED">
            <w:pPr>
              <w:spacing w:after="0" w:line="240" w:lineRule="auto"/>
            </w:pPr>
          </w:p>
        </w:tc>
      </w:tr>
      <w:tr w:rsidR="006D6390" w14:paraId="3049E837" w14:textId="77777777" w:rsidTr="00891C72">
        <w:tc>
          <w:tcPr>
            <w:tcW w:w="9535" w:type="dxa"/>
          </w:tcPr>
          <w:p w14:paraId="5EE35BEB" w14:textId="77777777" w:rsidR="006D6390" w:rsidRDefault="006D6390" w:rsidP="00FC27ED">
            <w:pPr>
              <w:spacing w:after="0" w:line="240" w:lineRule="auto"/>
            </w:pPr>
            <w:r>
              <w:t>Social Security and Medicare Offset</w:t>
            </w:r>
          </w:p>
          <w:p w14:paraId="534A247B" w14:textId="77777777" w:rsidR="006D6390" w:rsidRDefault="006D6390" w:rsidP="00FC27ED">
            <w:pPr>
              <w:spacing w:after="0" w:line="240" w:lineRule="auto"/>
              <w:ind w:left="150"/>
            </w:pPr>
            <w:r>
              <w:rPr>
                <w:i/>
                <w:iCs/>
              </w:rPr>
              <w:t>Recommendation is 7.65% of Salary Basis</w:t>
            </w:r>
          </w:p>
        </w:tc>
        <w:tc>
          <w:tcPr>
            <w:tcW w:w="2160" w:type="dxa"/>
          </w:tcPr>
          <w:p w14:paraId="5E6661EA" w14:textId="77777777" w:rsidR="006D6390" w:rsidRDefault="006D6390" w:rsidP="00FC27ED">
            <w:pPr>
              <w:spacing w:after="0" w:line="240" w:lineRule="auto"/>
            </w:pPr>
          </w:p>
        </w:tc>
        <w:tc>
          <w:tcPr>
            <w:tcW w:w="2160" w:type="dxa"/>
          </w:tcPr>
          <w:p w14:paraId="18C7490B" w14:textId="77777777" w:rsidR="006D6390" w:rsidRDefault="006D6390" w:rsidP="00FC27ED">
            <w:pPr>
              <w:spacing w:after="0" w:line="240" w:lineRule="auto"/>
            </w:pPr>
          </w:p>
        </w:tc>
      </w:tr>
      <w:tr w:rsidR="006D6390" w14:paraId="0672FC75" w14:textId="77777777" w:rsidTr="00891C72">
        <w:tc>
          <w:tcPr>
            <w:tcW w:w="9535" w:type="dxa"/>
          </w:tcPr>
          <w:p w14:paraId="1E5E48D2" w14:textId="77777777" w:rsidR="006D6390" w:rsidRDefault="006D6390" w:rsidP="00331F8B">
            <w:pPr>
              <w:spacing w:after="120"/>
            </w:pPr>
            <w:r>
              <w:t>Medical, Dental, and Vision Insurance</w:t>
            </w:r>
          </w:p>
        </w:tc>
        <w:tc>
          <w:tcPr>
            <w:tcW w:w="2160" w:type="dxa"/>
            <w:shd w:val="clear" w:color="auto" w:fill="808080" w:themeFill="background1" w:themeFillShade="80"/>
          </w:tcPr>
          <w:p w14:paraId="221C54AB" w14:textId="77777777" w:rsidR="006D6390" w:rsidRDefault="006D6390" w:rsidP="00331F8B">
            <w:pPr>
              <w:spacing w:after="120"/>
            </w:pPr>
          </w:p>
        </w:tc>
        <w:tc>
          <w:tcPr>
            <w:tcW w:w="2160" w:type="dxa"/>
          </w:tcPr>
          <w:p w14:paraId="33E8D653" w14:textId="77777777" w:rsidR="006D6390" w:rsidRDefault="006D6390" w:rsidP="00331F8B">
            <w:pPr>
              <w:spacing w:after="120"/>
            </w:pPr>
          </w:p>
        </w:tc>
      </w:tr>
      <w:tr w:rsidR="006D6390" w14:paraId="2ED8A390" w14:textId="77777777" w:rsidTr="00891C72">
        <w:tc>
          <w:tcPr>
            <w:tcW w:w="9535" w:type="dxa"/>
          </w:tcPr>
          <w:p w14:paraId="044BC0DE" w14:textId="77777777" w:rsidR="006D6390" w:rsidRDefault="006D6390" w:rsidP="00FC27ED">
            <w:pPr>
              <w:spacing w:after="0" w:line="240" w:lineRule="auto"/>
            </w:pPr>
            <w:r>
              <w:t>Life and Disability Income Plan</w:t>
            </w:r>
          </w:p>
          <w:p w14:paraId="6932A624" w14:textId="77777777" w:rsidR="006D6390" w:rsidRDefault="006D6390" w:rsidP="00FC27ED">
            <w:pPr>
              <w:spacing w:after="0" w:line="240" w:lineRule="auto"/>
              <w:ind w:left="150"/>
            </w:pPr>
            <w:r>
              <w:rPr>
                <w:i/>
                <w:iCs/>
              </w:rPr>
              <w:t>Cost is 1.5% of Salary Basis</w:t>
            </w:r>
          </w:p>
        </w:tc>
        <w:tc>
          <w:tcPr>
            <w:tcW w:w="2160" w:type="dxa"/>
            <w:shd w:val="clear" w:color="auto" w:fill="808080" w:themeFill="background1" w:themeFillShade="80"/>
          </w:tcPr>
          <w:p w14:paraId="571C9455" w14:textId="77777777" w:rsidR="006D6390" w:rsidRDefault="006D6390" w:rsidP="00FC27ED">
            <w:pPr>
              <w:spacing w:after="0" w:line="240" w:lineRule="auto"/>
            </w:pPr>
          </w:p>
        </w:tc>
        <w:tc>
          <w:tcPr>
            <w:tcW w:w="2160" w:type="dxa"/>
          </w:tcPr>
          <w:p w14:paraId="7E73783C" w14:textId="77777777" w:rsidR="006D6390" w:rsidRDefault="006D6390" w:rsidP="00FC27ED">
            <w:pPr>
              <w:spacing w:after="0" w:line="240" w:lineRule="auto"/>
            </w:pPr>
          </w:p>
        </w:tc>
      </w:tr>
      <w:tr w:rsidR="006D6390" w14:paraId="73390A7C" w14:textId="77777777" w:rsidTr="00891C72">
        <w:tc>
          <w:tcPr>
            <w:tcW w:w="9535" w:type="dxa"/>
            <w:shd w:val="clear" w:color="auto" w:fill="D9D9D9" w:themeFill="background1" w:themeFillShade="D9"/>
          </w:tcPr>
          <w:p w14:paraId="48079844" w14:textId="77777777" w:rsidR="006D6390" w:rsidRPr="00331F8B" w:rsidRDefault="006D6390" w:rsidP="00331F8B">
            <w:pPr>
              <w:rPr>
                <w:b/>
                <w:bCs/>
              </w:rPr>
            </w:pPr>
            <w:r w:rsidRPr="00331F8B">
              <w:rPr>
                <w:b/>
                <w:bCs/>
              </w:rPr>
              <w:t>TOTAL COMPENSATION PACKAGE</w:t>
            </w:r>
          </w:p>
        </w:tc>
        <w:tc>
          <w:tcPr>
            <w:tcW w:w="2160" w:type="dxa"/>
            <w:shd w:val="clear" w:color="auto" w:fill="D9D9D9" w:themeFill="background1" w:themeFillShade="D9"/>
          </w:tcPr>
          <w:p w14:paraId="66693115" w14:textId="77777777" w:rsidR="006D6390" w:rsidRPr="00331F8B" w:rsidRDefault="006D6390" w:rsidP="00331F8B"/>
        </w:tc>
        <w:tc>
          <w:tcPr>
            <w:tcW w:w="2160" w:type="dxa"/>
            <w:shd w:val="clear" w:color="auto" w:fill="D9D9D9" w:themeFill="background1" w:themeFillShade="D9"/>
          </w:tcPr>
          <w:p w14:paraId="6C8CDE4C" w14:textId="77777777" w:rsidR="006D6390" w:rsidRPr="00331F8B" w:rsidRDefault="006D6390" w:rsidP="00331F8B"/>
        </w:tc>
      </w:tr>
    </w:tbl>
    <w:p w14:paraId="2C858A47" w14:textId="131F1813" w:rsidR="006D6390" w:rsidRPr="00777B04" w:rsidRDefault="00777B04" w:rsidP="00777B04">
      <w:pPr>
        <w:spacing w:after="0" w:line="240" w:lineRule="auto"/>
        <w:rPr>
          <w:smallCaps/>
        </w:rPr>
      </w:pPr>
      <w:r>
        <w:rPr>
          <w:smallCaps/>
        </w:rPr>
        <w:br w:type="page"/>
      </w:r>
      <w:r w:rsidR="006D6390" w:rsidRPr="006804FC">
        <w:rPr>
          <w:smallCaps/>
        </w:rPr>
        <w:lastRenderedPageBreak/>
        <w:t>Additional Financial Commitments from the Congregation:</w:t>
      </w:r>
    </w:p>
    <w:tbl>
      <w:tblPr>
        <w:tblStyle w:val="TableGrid"/>
        <w:tblW w:w="13855" w:type="dxa"/>
        <w:tblLook w:val="04A0" w:firstRow="1" w:lastRow="0" w:firstColumn="1" w:lastColumn="0" w:noHBand="0" w:noVBand="1"/>
      </w:tblPr>
      <w:tblGrid>
        <w:gridCol w:w="9535"/>
        <w:gridCol w:w="2160"/>
        <w:gridCol w:w="2160"/>
      </w:tblGrid>
      <w:tr w:rsidR="006D6390" w14:paraId="7B15E697" w14:textId="77777777" w:rsidTr="00891C72">
        <w:tc>
          <w:tcPr>
            <w:tcW w:w="9535" w:type="dxa"/>
          </w:tcPr>
          <w:p w14:paraId="1A169E70" w14:textId="77777777" w:rsidR="006D6390" w:rsidRDefault="006D6390" w:rsidP="00331F8B">
            <w:pPr>
              <w:spacing w:after="0" w:line="240" w:lineRule="auto"/>
            </w:pPr>
          </w:p>
        </w:tc>
        <w:tc>
          <w:tcPr>
            <w:tcW w:w="2160" w:type="dxa"/>
          </w:tcPr>
          <w:p w14:paraId="70C8DD97" w14:textId="77777777" w:rsidR="006D6390" w:rsidRPr="00331F8B" w:rsidRDefault="006D6390" w:rsidP="00331F8B">
            <w:pPr>
              <w:spacing w:after="0" w:line="240" w:lineRule="auto"/>
              <w:jc w:val="center"/>
              <w:rPr>
                <w:b/>
                <w:bCs/>
              </w:rPr>
            </w:pPr>
            <w:r w:rsidRPr="00331F8B">
              <w:rPr>
                <w:b/>
                <w:bCs/>
              </w:rPr>
              <w:t>Pay Period</w:t>
            </w:r>
          </w:p>
        </w:tc>
        <w:tc>
          <w:tcPr>
            <w:tcW w:w="2160" w:type="dxa"/>
          </w:tcPr>
          <w:p w14:paraId="64E9DED1" w14:textId="77777777" w:rsidR="006D6390" w:rsidRPr="00331F8B" w:rsidRDefault="006D6390" w:rsidP="00331F8B">
            <w:pPr>
              <w:spacing w:after="0" w:line="240" w:lineRule="auto"/>
              <w:jc w:val="center"/>
              <w:rPr>
                <w:b/>
                <w:bCs/>
              </w:rPr>
            </w:pPr>
            <w:r w:rsidRPr="00331F8B">
              <w:rPr>
                <w:b/>
                <w:bCs/>
              </w:rPr>
              <w:t>Annual</w:t>
            </w:r>
          </w:p>
        </w:tc>
      </w:tr>
      <w:tr w:rsidR="006D6390" w14:paraId="11B44C4C" w14:textId="77777777" w:rsidTr="00891C72">
        <w:tc>
          <w:tcPr>
            <w:tcW w:w="9535" w:type="dxa"/>
          </w:tcPr>
          <w:p w14:paraId="123C39ED" w14:textId="77777777" w:rsidR="006D6390" w:rsidRDefault="006D6390" w:rsidP="00891C72">
            <w:r>
              <w:t>Ministry Expenses</w:t>
            </w:r>
          </w:p>
        </w:tc>
        <w:tc>
          <w:tcPr>
            <w:tcW w:w="2160" w:type="dxa"/>
            <w:shd w:val="clear" w:color="auto" w:fill="808080" w:themeFill="background1" w:themeFillShade="80"/>
          </w:tcPr>
          <w:p w14:paraId="2B86F15F" w14:textId="77777777" w:rsidR="006D6390" w:rsidRDefault="006D6390" w:rsidP="00891C72"/>
        </w:tc>
        <w:tc>
          <w:tcPr>
            <w:tcW w:w="2160" w:type="dxa"/>
          </w:tcPr>
          <w:p w14:paraId="72E68CCB" w14:textId="77777777" w:rsidR="006D6390" w:rsidRDefault="006D6390" w:rsidP="00891C72"/>
        </w:tc>
      </w:tr>
      <w:tr w:rsidR="006D6390" w14:paraId="6112ECB0" w14:textId="77777777" w:rsidTr="00891C72">
        <w:tc>
          <w:tcPr>
            <w:tcW w:w="9535" w:type="dxa"/>
          </w:tcPr>
          <w:p w14:paraId="4CDFBF86" w14:textId="77777777" w:rsidR="006D6390" w:rsidRDefault="006D6390" w:rsidP="00891C72">
            <w:r>
              <w:t>Background Check Reimbursements</w:t>
            </w:r>
          </w:p>
        </w:tc>
        <w:tc>
          <w:tcPr>
            <w:tcW w:w="2160" w:type="dxa"/>
            <w:shd w:val="clear" w:color="auto" w:fill="808080" w:themeFill="background1" w:themeFillShade="80"/>
          </w:tcPr>
          <w:p w14:paraId="3EC34F32" w14:textId="77777777" w:rsidR="006D6390" w:rsidRDefault="006D6390" w:rsidP="00891C72"/>
        </w:tc>
        <w:tc>
          <w:tcPr>
            <w:tcW w:w="2160" w:type="dxa"/>
          </w:tcPr>
          <w:p w14:paraId="65C210FF" w14:textId="77777777" w:rsidR="006D6390" w:rsidRDefault="006D6390" w:rsidP="00891C72"/>
        </w:tc>
      </w:tr>
      <w:tr w:rsidR="006D6390" w14:paraId="6DB7C971" w14:textId="77777777" w:rsidTr="00891C72">
        <w:tc>
          <w:tcPr>
            <w:tcW w:w="9535" w:type="dxa"/>
          </w:tcPr>
          <w:p w14:paraId="2E0F04EA" w14:textId="77777777" w:rsidR="006D6390" w:rsidRDefault="006D6390" w:rsidP="00891C72">
            <w:r>
              <w:t>Conference, Association and Wider Church Meetings</w:t>
            </w:r>
          </w:p>
        </w:tc>
        <w:tc>
          <w:tcPr>
            <w:tcW w:w="2160" w:type="dxa"/>
            <w:shd w:val="clear" w:color="auto" w:fill="808080" w:themeFill="background1" w:themeFillShade="80"/>
          </w:tcPr>
          <w:p w14:paraId="113C4AD8" w14:textId="77777777" w:rsidR="006D6390" w:rsidRDefault="006D6390" w:rsidP="00891C72"/>
        </w:tc>
        <w:tc>
          <w:tcPr>
            <w:tcW w:w="2160" w:type="dxa"/>
          </w:tcPr>
          <w:p w14:paraId="510FFF08" w14:textId="77777777" w:rsidR="006D6390" w:rsidRDefault="006D6390" w:rsidP="00891C72"/>
        </w:tc>
      </w:tr>
      <w:tr w:rsidR="006D6390" w14:paraId="4C9BE1F1" w14:textId="77777777" w:rsidTr="00891C72">
        <w:tc>
          <w:tcPr>
            <w:tcW w:w="9535" w:type="dxa"/>
          </w:tcPr>
          <w:p w14:paraId="3EB7F7B3" w14:textId="77777777" w:rsidR="006D6390" w:rsidRDefault="006D6390" w:rsidP="00331F8B">
            <w:pPr>
              <w:spacing w:after="0" w:line="240" w:lineRule="auto"/>
            </w:pPr>
            <w:r>
              <w:t>Continuing Education</w:t>
            </w:r>
          </w:p>
          <w:p w14:paraId="32A66D6A" w14:textId="77777777" w:rsidR="006D6390" w:rsidRDefault="006D6390" w:rsidP="00331F8B">
            <w:pPr>
              <w:spacing w:after="0" w:line="240" w:lineRule="auto"/>
              <w:ind w:left="150"/>
            </w:pPr>
            <w:r w:rsidRPr="00331F8B">
              <w:t>Recommendation is $1,500 for full-time and $1,000 for part-time</w:t>
            </w:r>
          </w:p>
        </w:tc>
        <w:tc>
          <w:tcPr>
            <w:tcW w:w="2160" w:type="dxa"/>
            <w:shd w:val="clear" w:color="auto" w:fill="808080" w:themeFill="background1" w:themeFillShade="80"/>
          </w:tcPr>
          <w:p w14:paraId="35C037C0" w14:textId="77777777" w:rsidR="006D6390" w:rsidRDefault="006D6390" w:rsidP="00891C72"/>
        </w:tc>
        <w:tc>
          <w:tcPr>
            <w:tcW w:w="2160" w:type="dxa"/>
          </w:tcPr>
          <w:p w14:paraId="2A279C17" w14:textId="77777777" w:rsidR="006D6390" w:rsidRDefault="006D6390" w:rsidP="00891C72"/>
        </w:tc>
      </w:tr>
      <w:tr w:rsidR="006D6390" w14:paraId="395DD415" w14:textId="77777777" w:rsidTr="00891C72">
        <w:tc>
          <w:tcPr>
            <w:tcW w:w="9535" w:type="dxa"/>
          </w:tcPr>
          <w:p w14:paraId="5A247C9A" w14:textId="08B34630" w:rsidR="006D6390" w:rsidRDefault="006D6390" w:rsidP="008B4B28">
            <w:pPr>
              <w:spacing w:after="0" w:line="240" w:lineRule="auto"/>
            </w:pPr>
            <w:r>
              <w:t>Mileage</w:t>
            </w:r>
          </w:p>
        </w:tc>
        <w:tc>
          <w:tcPr>
            <w:tcW w:w="2160" w:type="dxa"/>
            <w:shd w:val="clear" w:color="auto" w:fill="808080" w:themeFill="background1" w:themeFillShade="80"/>
          </w:tcPr>
          <w:p w14:paraId="44CD185B" w14:textId="77777777" w:rsidR="006D6390" w:rsidRDefault="006D6390" w:rsidP="00891C72"/>
        </w:tc>
        <w:tc>
          <w:tcPr>
            <w:tcW w:w="2160" w:type="dxa"/>
          </w:tcPr>
          <w:p w14:paraId="0B2C30EE" w14:textId="77777777" w:rsidR="006D6390" w:rsidRDefault="006D6390" w:rsidP="00891C72"/>
        </w:tc>
      </w:tr>
      <w:tr w:rsidR="0016415D" w14:paraId="38D19DF1" w14:textId="77777777" w:rsidTr="001768EB">
        <w:tc>
          <w:tcPr>
            <w:tcW w:w="9535" w:type="dxa"/>
            <w:shd w:val="clear" w:color="auto" w:fill="D9D9D9" w:themeFill="background1" w:themeFillShade="D9"/>
          </w:tcPr>
          <w:p w14:paraId="1BCBBFB3" w14:textId="243B671B" w:rsidR="0016415D" w:rsidRPr="00331F8B" w:rsidRDefault="0016415D" w:rsidP="00331F8B">
            <w:pPr>
              <w:rPr>
                <w:b/>
                <w:bCs/>
              </w:rPr>
            </w:pPr>
            <w:r w:rsidRPr="00331F8B">
              <w:rPr>
                <w:b/>
                <w:bCs/>
              </w:rPr>
              <w:t>TOTAL ADDITIONAL FINANCIAL COMMITMENTS</w:t>
            </w:r>
          </w:p>
        </w:tc>
        <w:tc>
          <w:tcPr>
            <w:tcW w:w="2160" w:type="dxa"/>
            <w:shd w:val="clear" w:color="auto" w:fill="D9D9D9" w:themeFill="background1" w:themeFillShade="D9"/>
          </w:tcPr>
          <w:p w14:paraId="7285F617" w14:textId="77777777" w:rsidR="0016415D" w:rsidRPr="00331F8B" w:rsidRDefault="0016415D" w:rsidP="00331F8B"/>
        </w:tc>
        <w:tc>
          <w:tcPr>
            <w:tcW w:w="2160" w:type="dxa"/>
            <w:shd w:val="clear" w:color="auto" w:fill="D9D9D9" w:themeFill="background1" w:themeFillShade="D9"/>
          </w:tcPr>
          <w:p w14:paraId="183EB5D0" w14:textId="77777777" w:rsidR="0016415D" w:rsidRPr="00331F8B" w:rsidRDefault="0016415D" w:rsidP="00331F8B"/>
        </w:tc>
      </w:tr>
      <w:tr w:rsidR="00331F8B" w14:paraId="6A73B9EE" w14:textId="77777777" w:rsidTr="00331F8B">
        <w:trPr>
          <w:trHeight w:val="584"/>
        </w:trPr>
        <w:tc>
          <w:tcPr>
            <w:tcW w:w="9535" w:type="dxa"/>
            <w:vAlign w:val="center"/>
          </w:tcPr>
          <w:p w14:paraId="313D63EF" w14:textId="670F8858" w:rsidR="00331F8B" w:rsidRPr="00331F8B" w:rsidRDefault="00331F8B" w:rsidP="00331F8B">
            <w:pPr>
              <w:spacing w:after="0" w:line="240" w:lineRule="auto"/>
              <w:rPr>
                <w:b/>
                <w:bCs/>
                <w:sz w:val="23"/>
                <w:szCs w:val="23"/>
              </w:rPr>
            </w:pPr>
            <w:r w:rsidRPr="00331F8B">
              <w:rPr>
                <w:b/>
                <w:bCs/>
                <w:sz w:val="23"/>
                <w:szCs w:val="23"/>
              </w:rPr>
              <w:t>TOTAL EXPENSES (“Total Compensation Package” + “Total Additional Financial Commitments”)</w:t>
            </w:r>
          </w:p>
        </w:tc>
        <w:tc>
          <w:tcPr>
            <w:tcW w:w="2160" w:type="dxa"/>
            <w:vAlign w:val="center"/>
          </w:tcPr>
          <w:p w14:paraId="1B2F8B56" w14:textId="77777777" w:rsidR="00331F8B" w:rsidRPr="00163869" w:rsidRDefault="00331F8B" w:rsidP="00331F8B">
            <w:pPr>
              <w:spacing w:after="0" w:line="240" w:lineRule="auto"/>
              <w:rPr>
                <w:b/>
                <w:bCs/>
              </w:rPr>
            </w:pPr>
          </w:p>
        </w:tc>
        <w:tc>
          <w:tcPr>
            <w:tcW w:w="2160" w:type="dxa"/>
            <w:vAlign w:val="center"/>
          </w:tcPr>
          <w:p w14:paraId="0A012EF9" w14:textId="77777777" w:rsidR="00331F8B" w:rsidRPr="00163869" w:rsidRDefault="00331F8B" w:rsidP="00331F8B">
            <w:pPr>
              <w:spacing w:after="0" w:line="240" w:lineRule="auto"/>
              <w:rPr>
                <w:b/>
                <w:bCs/>
              </w:rPr>
            </w:pPr>
          </w:p>
        </w:tc>
      </w:tr>
    </w:tbl>
    <w:p w14:paraId="5F9DF741" w14:textId="77777777" w:rsidR="006D6390" w:rsidRPr="00FC27ED" w:rsidRDefault="006D6390" w:rsidP="006D6390">
      <w:pPr>
        <w:spacing w:after="120" w:line="240" w:lineRule="auto"/>
        <w:rPr>
          <w:sz w:val="12"/>
          <w:szCs w:val="12"/>
        </w:rPr>
      </w:pPr>
    </w:p>
    <w:p w14:paraId="4A235958" w14:textId="77777777" w:rsidR="006D6390" w:rsidRPr="00891F2F" w:rsidRDefault="006D6390" w:rsidP="006D6390">
      <w:pPr>
        <w:spacing w:after="120" w:line="240" w:lineRule="auto"/>
        <w:rPr>
          <w:b/>
          <w:bCs/>
        </w:rPr>
      </w:pPr>
      <w:r w:rsidRPr="00891F2F">
        <w:rPr>
          <w:b/>
          <w:bCs/>
        </w:rPr>
        <w:t xml:space="preserve">Moderator/President: </w:t>
      </w:r>
    </w:p>
    <w:p w14:paraId="492771EA" w14:textId="77777777" w:rsidR="006D6390" w:rsidRDefault="006D6390" w:rsidP="006D6390">
      <w:pPr>
        <w:spacing w:after="120" w:line="240" w:lineRule="auto"/>
      </w:pPr>
      <w:r>
        <w:t>Print: ____________________________________________      Sign: ____________________________________________      Date: _____________</w:t>
      </w:r>
    </w:p>
    <w:p w14:paraId="0949FBE6" w14:textId="77777777" w:rsidR="006D6390" w:rsidRPr="00FC27ED" w:rsidRDefault="006D6390" w:rsidP="006D6390">
      <w:pPr>
        <w:spacing w:after="120" w:line="240" w:lineRule="auto"/>
        <w:rPr>
          <w:sz w:val="12"/>
          <w:szCs w:val="12"/>
        </w:rPr>
      </w:pPr>
    </w:p>
    <w:p w14:paraId="76514A84" w14:textId="77777777" w:rsidR="006D6390" w:rsidRDefault="006D6390" w:rsidP="006D6390">
      <w:pPr>
        <w:spacing w:after="120" w:line="240" w:lineRule="auto"/>
      </w:pPr>
      <w:r w:rsidRPr="00891F2F">
        <w:rPr>
          <w:b/>
          <w:bCs/>
        </w:rPr>
        <w:t>Clerk/Secretary:</w:t>
      </w:r>
      <w:r>
        <w:t xml:space="preserve"> </w:t>
      </w:r>
    </w:p>
    <w:p w14:paraId="27A4B15A" w14:textId="77777777" w:rsidR="006D6390" w:rsidRDefault="006D6390" w:rsidP="006D6390">
      <w:pPr>
        <w:spacing w:after="120" w:line="240" w:lineRule="auto"/>
      </w:pPr>
      <w:r>
        <w:t>Print: ____________________________________________      Sign: ____________________________________________      Date: _____________</w:t>
      </w:r>
    </w:p>
    <w:p w14:paraId="743485DC" w14:textId="77777777" w:rsidR="006D6390" w:rsidRPr="00FC27ED" w:rsidRDefault="006D6390" w:rsidP="006D6390">
      <w:pPr>
        <w:spacing w:after="120" w:line="240" w:lineRule="auto"/>
        <w:rPr>
          <w:sz w:val="12"/>
          <w:szCs w:val="12"/>
        </w:rPr>
      </w:pPr>
    </w:p>
    <w:p w14:paraId="1E0043A8" w14:textId="77777777" w:rsidR="006D6390" w:rsidRDefault="006D6390" w:rsidP="006D6390">
      <w:pPr>
        <w:spacing w:after="120" w:line="240" w:lineRule="auto"/>
      </w:pPr>
      <w:r w:rsidRPr="00891F2F">
        <w:rPr>
          <w:b/>
          <w:bCs/>
        </w:rPr>
        <w:t>Treasurer:</w:t>
      </w:r>
    </w:p>
    <w:p w14:paraId="0B304BE4" w14:textId="77777777" w:rsidR="006D6390" w:rsidRDefault="006D6390" w:rsidP="006D6390">
      <w:pPr>
        <w:spacing w:after="120" w:line="240" w:lineRule="auto"/>
      </w:pPr>
      <w:r>
        <w:t>Print: ____________________________________________      Sign: ____________________________________________      Date: _____________</w:t>
      </w:r>
    </w:p>
    <w:p w14:paraId="56DC24B8" w14:textId="77777777" w:rsidR="006D6390" w:rsidRPr="00FC27ED" w:rsidRDefault="006D6390" w:rsidP="006D6390">
      <w:pPr>
        <w:spacing w:after="120" w:line="240" w:lineRule="auto"/>
        <w:rPr>
          <w:sz w:val="12"/>
          <w:szCs w:val="12"/>
        </w:rPr>
      </w:pPr>
    </w:p>
    <w:p w14:paraId="56799E34" w14:textId="77777777" w:rsidR="006D6390" w:rsidRDefault="006D6390" w:rsidP="006D6390">
      <w:pPr>
        <w:spacing w:after="120" w:line="240" w:lineRule="auto"/>
        <w:rPr>
          <w:b/>
          <w:bCs/>
        </w:rPr>
      </w:pPr>
      <w:r w:rsidRPr="00891F2F">
        <w:rPr>
          <w:b/>
          <w:bCs/>
        </w:rPr>
        <w:t>Minister:</w:t>
      </w:r>
    </w:p>
    <w:p w14:paraId="0903149E" w14:textId="00DBCE70" w:rsidR="00C5042F" w:rsidRPr="00FC27ED" w:rsidRDefault="006D6390" w:rsidP="00FC27ED">
      <w:pPr>
        <w:spacing w:after="120" w:line="240" w:lineRule="auto"/>
      </w:pPr>
      <w:r>
        <w:t>Print: ____________________________________________      Sign: ____________________________________________      Date: _____________</w:t>
      </w:r>
    </w:p>
    <w:sectPr w:rsidR="00C5042F" w:rsidRPr="00FC27ED" w:rsidSect="00777B04">
      <w:headerReference w:type="default" r:id="rId9"/>
      <w:pgSz w:w="15840" w:h="12240" w:orient="landscape"/>
      <w:pgMar w:top="576" w:right="864" w:bottom="576" w:left="864" w:header="63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D83E" w14:textId="77777777" w:rsidR="001E45C2" w:rsidRDefault="001E45C2">
      <w:pPr>
        <w:spacing w:after="0" w:line="240" w:lineRule="auto"/>
      </w:pPr>
      <w:r>
        <w:separator/>
      </w:r>
    </w:p>
  </w:endnote>
  <w:endnote w:type="continuationSeparator" w:id="0">
    <w:p w14:paraId="051B4C21" w14:textId="77777777" w:rsidR="001E45C2" w:rsidRDefault="001E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400B" w14:textId="77777777" w:rsidR="001E45C2" w:rsidRDefault="001E45C2">
      <w:pPr>
        <w:spacing w:after="0" w:line="240" w:lineRule="auto"/>
      </w:pPr>
      <w:r>
        <w:separator/>
      </w:r>
    </w:p>
  </w:footnote>
  <w:footnote w:type="continuationSeparator" w:id="0">
    <w:p w14:paraId="24415503" w14:textId="77777777" w:rsidR="001E45C2" w:rsidRDefault="001E4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2354"/>
      <w:gridCol w:w="1758"/>
    </w:tblGrid>
    <w:tr w:rsidR="00FC27ED" w14:paraId="13B97D28" w14:textId="77777777" w:rsidTr="009930F1">
      <w:trPr>
        <w:trHeight w:val="288"/>
      </w:trPr>
      <w:tc>
        <w:tcPr>
          <w:tcW w:w="7765" w:type="dxa"/>
        </w:tcPr>
        <w:p w14:paraId="5C67CBCA" w14:textId="630E60F3" w:rsidR="00FC27ED" w:rsidRDefault="00FC27ED" w:rsidP="009930F1">
          <w:pPr>
            <w:pStyle w:val="Header"/>
            <w:jc w:val="center"/>
            <w:rPr>
              <w:rFonts w:ascii="Cambria" w:hAnsi="Cambria"/>
              <w:b/>
              <w:sz w:val="36"/>
              <w:szCs w:val="36"/>
            </w:rPr>
          </w:pPr>
          <w:r>
            <w:rPr>
              <w:rFonts w:ascii="Cambria" w:hAnsi="Cambria"/>
              <w:b/>
              <w:sz w:val="36"/>
              <w:szCs w:val="36"/>
            </w:rPr>
            <w:t>Keystone</w:t>
          </w:r>
          <w:r w:rsidRPr="009930F1">
            <w:rPr>
              <w:rFonts w:ascii="Cambria" w:hAnsi="Cambria"/>
              <w:b/>
              <w:sz w:val="36"/>
              <w:szCs w:val="36"/>
            </w:rPr>
            <w:t xml:space="preserve"> Compensation Guidelines</w:t>
          </w:r>
        </w:p>
        <w:p w14:paraId="2C0225AD" w14:textId="38633B2E" w:rsidR="00FC27ED" w:rsidRPr="009930F1" w:rsidRDefault="00FC27ED" w:rsidP="009930F1">
          <w:pPr>
            <w:pStyle w:val="Header"/>
            <w:jc w:val="center"/>
            <w:rPr>
              <w:rFonts w:ascii="Cambria" w:hAnsi="Cambria"/>
              <w:sz w:val="36"/>
              <w:szCs w:val="36"/>
            </w:rPr>
          </w:pPr>
          <w:r w:rsidRPr="00FC27ED">
            <w:rPr>
              <w:rFonts w:ascii="Cambria" w:hAnsi="Cambria"/>
              <w:b/>
              <w:sz w:val="28"/>
              <w:szCs w:val="28"/>
            </w:rPr>
            <w:t>Worksheet</w:t>
          </w:r>
        </w:p>
      </w:tc>
      <w:tc>
        <w:tcPr>
          <w:tcW w:w="1105" w:type="dxa"/>
        </w:tcPr>
        <w:p w14:paraId="696C160B" w14:textId="77777777" w:rsidR="00FC27ED" w:rsidRDefault="00FC27ED">
          <w:pPr>
            <w:pStyle w:val="Header"/>
            <w:rPr>
              <w:rFonts w:ascii="Cambria" w:hAnsi="Cambria"/>
              <w:b/>
              <w:bCs/>
              <w:color w:val="365F91"/>
              <w:sz w:val="36"/>
              <w:szCs w:val="36"/>
              <w14:shadow w14:blurRad="50800" w14:dist="38100" w14:dir="10800000" w14:sx="100000" w14:sy="100000" w14:kx="0" w14:ky="0" w14:algn="r">
                <w14:srgbClr w14:val="000000">
                  <w14:alpha w14:val="60000"/>
                </w14:srgbClr>
              </w14:shadow>
            </w:rPr>
          </w:pPr>
          <w:r>
            <w:rPr>
              <w:rFonts w:ascii="Cambria" w:hAnsi="Cambria"/>
              <w:b/>
              <w:bCs/>
              <w:color w:val="365F91"/>
              <w:sz w:val="36"/>
              <w:szCs w:val="36"/>
              <w14:shadow w14:blurRad="50800" w14:dist="38100" w14:dir="10800000" w14:sx="100000" w14:sy="100000" w14:kx="0" w14:ky="0" w14:algn="r">
                <w14:srgbClr w14:val="000000">
                  <w14:alpha w14:val="60000"/>
                </w14:srgbClr>
              </w14:shadow>
            </w:rPr>
            <w:t>2026</w:t>
          </w:r>
        </w:p>
        <w:p w14:paraId="729686AD" w14:textId="77777777" w:rsidR="00FC27ED" w:rsidRPr="009930F1" w:rsidRDefault="00FC27ED">
          <w:pPr>
            <w:pStyle w:val="Header"/>
            <w:rPr>
              <w:rFonts w:ascii="Cambria" w:hAnsi="Cambria"/>
              <w:b/>
              <w:bCs/>
              <w:color w:val="4F81BD"/>
              <w:sz w:val="36"/>
              <w:szCs w:val="36"/>
            </w:rPr>
          </w:pPr>
          <w:r w:rsidRPr="00115296">
            <w:rPr>
              <w:rFonts w:ascii="Cambria" w:hAnsi="Cambria"/>
              <w:b/>
              <w:bCs/>
              <w:color w:val="4F81BD"/>
              <w:sz w:val="24"/>
              <w:szCs w:val="36"/>
            </w:rPr>
            <w:t xml:space="preserve">Page | </w:t>
          </w:r>
          <w:r w:rsidRPr="00115296">
            <w:rPr>
              <w:rFonts w:ascii="Cambria" w:hAnsi="Cambria"/>
              <w:b/>
              <w:bCs/>
              <w:color w:val="4F81BD"/>
              <w:sz w:val="24"/>
              <w:szCs w:val="36"/>
            </w:rPr>
            <w:fldChar w:fldCharType="begin"/>
          </w:r>
          <w:r w:rsidRPr="00115296">
            <w:rPr>
              <w:rFonts w:ascii="Cambria" w:hAnsi="Cambria"/>
              <w:b/>
              <w:bCs/>
              <w:color w:val="4F81BD"/>
              <w:sz w:val="24"/>
              <w:szCs w:val="36"/>
            </w:rPr>
            <w:instrText xml:space="preserve"> PAGE   \* MERGEFORMAT </w:instrText>
          </w:r>
          <w:r w:rsidRPr="00115296">
            <w:rPr>
              <w:rFonts w:ascii="Cambria" w:hAnsi="Cambria"/>
              <w:b/>
              <w:bCs/>
              <w:color w:val="4F81BD"/>
              <w:sz w:val="24"/>
              <w:szCs w:val="36"/>
            </w:rPr>
            <w:fldChar w:fldCharType="separate"/>
          </w:r>
          <w:r>
            <w:rPr>
              <w:rFonts w:ascii="Cambria" w:hAnsi="Cambria"/>
              <w:b/>
              <w:bCs/>
              <w:noProof/>
              <w:color w:val="4F81BD"/>
              <w:sz w:val="24"/>
              <w:szCs w:val="36"/>
            </w:rPr>
            <w:t>2</w:t>
          </w:r>
          <w:r w:rsidRPr="00115296">
            <w:rPr>
              <w:rFonts w:ascii="Cambria" w:hAnsi="Cambria"/>
              <w:b/>
              <w:bCs/>
              <w:noProof/>
              <w:color w:val="4F81BD"/>
              <w:sz w:val="24"/>
              <w:szCs w:val="36"/>
            </w:rPr>
            <w:fldChar w:fldCharType="end"/>
          </w:r>
        </w:p>
      </w:tc>
    </w:tr>
  </w:tbl>
  <w:p w14:paraId="4E0326FF" w14:textId="77777777" w:rsidR="00FC27ED" w:rsidRDefault="00FC27ED" w:rsidP="006C3C5A">
    <w:pPr>
      <w:widowControl w:val="0"/>
      <w:tabs>
        <w:tab w:val="left" w:pos="1530"/>
      </w:tabs>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F4E"/>
    <w:multiLevelType w:val="hybridMultilevel"/>
    <w:tmpl w:val="96EC502E"/>
    <w:lvl w:ilvl="0" w:tplc="63E6F506">
      <w:start w:val="201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0CA6"/>
    <w:multiLevelType w:val="hybridMultilevel"/>
    <w:tmpl w:val="AB16F608"/>
    <w:lvl w:ilvl="0" w:tplc="37A4DED2">
      <w:start w:val="2015"/>
      <w:numFmt w:val="bullet"/>
      <w:lvlText w:val=""/>
      <w:lvlJc w:val="left"/>
      <w:pPr>
        <w:ind w:left="1041" w:hanging="360"/>
      </w:pPr>
      <w:rPr>
        <w:rFonts w:ascii="Symbol" w:eastAsia="Times New Roman" w:hAnsi="Symbol" w:hint="default"/>
        <w:sz w:val="16"/>
      </w:rPr>
    </w:lvl>
    <w:lvl w:ilvl="1" w:tplc="04090003" w:tentative="1">
      <w:start w:val="1"/>
      <w:numFmt w:val="bullet"/>
      <w:lvlText w:val="o"/>
      <w:lvlJc w:val="left"/>
      <w:pPr>
        <w:ind w:left="1761" w:hanging="360"/>
      </w:pPr>
      <w:rPr>
        <w:rFonts w:ascii="Courier New" w:hAnsi="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2" w15:restartNumberingAfterBreak="0">
    <w:nsid w:val="0588751B"/>
    <w:multiLevelType w:val="hybridMultilevel"/>
    <w:tmpl w:val="16AE6534"/>
    <w:lvl w:ilvl="0" w:tplc="BAF6E7E6">
      <w:start w:val="2015"/>
      <w:numFmt w:val="bullet"/>
      <w:lvlText w:val=""/>
      <w:lvlJc w:val="left"/>
      <w:pPr>
        <w:ind w:left="681" w:hanging="360"/>
      </w:pPr>
      <w:rPr>
        <w:rFonts w:ascii="Symbol" w:eastAsia="Times New Roman" w:hAnsi="Symbol" w:hint="default"/>
        <w:sz w:val="16"/>
      </w:rPr>
    </w:lvl>
    <w:lvl w:ilvl="1" w:tplc="04090003" w:tentative="1">
      <w:start w:val="1"/>
      <w:numFmt w:val="bullet"/>
      <w:lvlText w:val="o"/>
      <w:lvlJc w:val="left"/>
      <w:pPr>
        <w:ind w:left="1401" w:hanging="360"/>
      </w:pPr>
      <w:rPr>
        <w:rFonts w:ascii="Courier New" w:hAnsi="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3" w15:restartNumberingAfterBreak="0">
    <w:nsid w:val="185E0521"/>
    <w:multiLevelType w:val="hybridMultilevel"/>
    <w:tmpl w:val="345C3C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80449"/>
    <w:multiLevelType w:val="hybridMultilevel"/>
    <w:tmpl w:val="24E2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15750"/>
    <w:multiLevelType w:val="hybridMultilevel"/>
    <w:tmpl w:val="B8BA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36B5A"/>
    <w:multiLevelType w:val="hybridMultilevel"/>
    <w:tmpl w:val="905A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5280C"/>
    <w:multiLevelType w:val="hybridMultilevel"/>
    <w:tmpl w:val="9A70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96594"/>
    <w:multiLevelType w:val="hybridMultilevel"/>
    <w:tmpl w:val="499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25BEE"/>
    <w:multiLevelType w:val="hybridMultilevel"/>
    <w:tmpl w:val="60CE2DEC"/>
    <w:lvl w:ilvl="0" w:tplc="7FE4D05E">
      <w:numFmt w:val="bullet"/>
      <w:lvlText w:val=""/>
      <w:lvlJc w:val="left"/>
      <w:pPr>
        <w:ind w:left="840" w:hanging="360"/>
      </w:pPr>
      <w:rPr>
        <w:rFonts w:ascii="Times New Roman" w:eastAsia="Times New Roman" w:hAnsi="Times New Roman"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029020626">
    <w:abstractNumId w:val="2"/>
  </w:num>
  <w:num w:numId="2" w16cid:durableId="925771594">
    <w:abstractNumId w:val="1"/>
  </w:num>
  <w:num w:numId="3" w16cid:durableId="1979214246">
    <w:abstractNumId w:val="0"/>
  </w:num>
  <w:num w:numId="4" w16cid:durableId="1918443963">
    <w:abstractNumId w:val="8"/>
  </w:num>
  <w:num w:numId="5" w16cid:durableId="1305039482">
    <w:abstractNumId w:val="7"/>
  </w:num>
  <w:num w:numId="6" w16cid:durableId="448818093">
    <w:abstractNumId w:val="9"/>
  </w:num>
  <w:num w:numId="7" w16cid:durableId="1371690723">
    <w:abstractNumId w:val="3"/>
  </w:num>
  <w:num w:numId="8" w16cid:durableId="1930387125">
    <w:abstractNumId w:val="4"/>
  </w:num>
  <w:num w:numId="9" w16cid:durableId="801268570">
    <w:abstractNumId w:val="6"/>
  </w:num>
  <w:num w:numId="10" w16cid:durableId="1380326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F"/>
    <w:rsid w:val="00010FE0"/>
    <w:rsid w:val="00014B32"/>
    <w:rsid w:val="00025FE6"/>
    <w:rsid w:val="00042C64"/>
    <w:rsid w:val="000552C5"/>
    <w:rsid w:val="000651B3"/>
    <w:rsid w:val="00067664"/>
    <w:rsid w:val="0007467C"/>
    <w:rsid w:val="00092639"/>
    <w:rsid w:val="000978AA"/>
    <w:rsid w:val="000B1630"/>
    <w:rsid w:val="000B1966"/>
    <w:rsid w:val="000B3461"/>
    <w:rsid w:val="000C0BDE"/>
    <w:rsid w:val="000C0D11"/>
    <w:rsid w:val="000D0CCC"/>
    <w:rsid w:val="000D31A2"/>
    <w:rsid w:val="000D45A7"/>
    <w:rsid w:val="000E2C5D"/>
    <w:rsid w:val="000F4895"/>
    <w:rsid w:val="00115296"/>
    <w:rsid w:val="001177B5"/>
    <w:rsid w:val="00122EF0"/>
    <w:rsid w:val="0012320E"/>
    <w:rsid w:val="00123278"/>
    <w:rsid w:val="00125E35"/>
    <w:rsid w:val="001422F7"/>
    <w:rsid w:val="001454A4"/>
    <w:rsid w:val="0015098D"/>
    <w:rsid w:val="00152ED1"/>
    <w:rsid w:val="0016415D"/>
    <w:rsid w:val="00167C2E"/>
    <w:rsid w:val="00172A59"/>
    <w:rsid w:val="00176802"/>
    <w:rsid w:val="00184388"/>
    <w:rsid w:val="001A15E4"/>
    <w:rsid w:val="001C6561"/>
    <w:rsid w:val="001D20FF"/>
    <w:rsid w:val="001E278C"/>
    <w:rsid w:val="001E45C2"/>
    <w:rsid w:val="00200A77"/>
    <w:rsid w:val="002046A0"/>
    <w:rsid w:val="002140CB"/>
    <w:rsid w:val="00225A5B"/>
    <w:rsid w:val="00231DBC"/>
    <w:rsid w:val="00234902"/>
    <w:rsid w:val="00241BBD"/>
    <w:rsid w:val="00243DDC"/>
    <w:rsid w:val="002458B4"/>
    <w:rsid w:val="002630EF"/>
    <w:rsid w:val="002879F6"/>
    <w:rsid w:val="00290221"/>
    <w:rsid w:val="002918AE"/>
    <w:rsid w:val="002B34EA"/>
    <w:rsid w:val="002B6505"/>
    <w:rsid w:val="002C64D8"/>
    <w:rsid w:val="002C7693"/>
    <w:rsid w:val="002D2CC3"/>
    <w:rsid w:val="002D6530"/>
    <w:rsid w:val="002E2BBA"/>
    <w:rsid w:val="002E6B6C"/>
    <w:rsid w:val="002E754D"/>
    <w:rsid w:val="002F0656"/>
    <w:rsid w:val="002F23D8"/>
    <w:rsid w:val="002F298E"/>
    <w:rsid w:val="003073AB"/>
    <w:rsid w:val="0031207E"/>
    <w:rsid w:val="00327274"/>
    <w:rsid w:val="00331F8B"/>
    <w:rsid w:val="00362C1A"/>
    <w:rsid w:val="00364600"/>
    <w:rsid w:val="003675DB"/>
    <w:rsid w:val="0038067C"/>
    <w:rsid w:val="003978B7"/>
    <w:rsid w:val="003A2055"/>
    <w:rsid w:val="003A6E6A"/>
    <w:rsid w:val="003C34CE"/>
    <w:rsid w:val="003C558D"/>
    <w:rsid w:val="003F7DB6"/>
    <w:rsid w:val="004167D3"/>
    <w:rsid w:val="00430F74"/>
    <w:rsid w:val="00446651"/>
    <w:rsid w:val="004466AA"/>
    <w:rsid w:val="00453908"/>
    <w:rsid w:val="00483776"/>
    <w:rsid w:val="0049396D"/>
    <w:rsid w:val="004A5D22"/>
    <w:rsid w:val="004B72DE"/>
    <w:rsid w:val="004C211F"/>
    <w:rsid w:val="004C5692"/>
    <w:rsid w:val="004C70A6"/>
    <w:rsid w:val="004C7634"/>
    <w:rsid w:val="004D00F5"/>
    <w:rsid w:val="004D10A0"/>
    <w:rsid w:val="004D4723"/>
    <w:rsid w:val="004E0328"/>
    <w:rsid w:val="004E4E5C"/>
    <w:rsid w:val="004F0E84"/>
    <w:rsid w:val="004F2E69"/>
    <w:rsid w:val="004F786D"/>
    <w:rsid w:val="00523A73"/>
    <w:rsid w:val="00524973"/>
    <w:rsid w:val="005321CE"/>
    <w:rsid w:val="005364D0"/>
    <w:rsid w:val="00540EC5"/>
    <w:rsid w:val="0055536D"/>
    <w:rsid w:val="00555452"/>
    <w:rsid w:val="00565D9E"/>
    <w:rsid w:val="00577702"/>
    <w:rsid w:val="0058572F"/>
    <w:rsid w:val="005A08C5"/>
    <w:rsid w:val="005A24DF"/>
    <w:rsid w:val="005D08A2"/>
    <w:rsid w:val="005D15CD"/>
    <w:rsid w:val="005D31F4"/>
    <w:rsid w:val="005E3E3C"/>
    <w:rsid w:val="005E5EB5"/>
    <w:rsid w:val="005F1027"/>
    <w:rsid w:val="005F2951"/>
    <w:rsid w:val="005F5376"/>
    <w:rsid w:val="005F577D"/>
    <w:rsid w:val="005F6F6C"/>
    <w:rsid w:val="00601D9A"/>
    <w:rsid w:val="0060457E"/>
    <w:rsid w:val="00605DEB"/>
    <w:rsid w:val="00606585"/>
    <w:rsid w:val="00614F1C"/>
    <w:rsid w:val="00615060"/>
    <w:rsid w:val="006161C5"/>
    <w:rsid w:val="0061726F"/>
    <w:rsid w:val="00625464"/>
    <w:rsid w:val="00632490"/>
    <w:rsid w:val="006329E7"/>
    <w:rsid w:val="0063548E"/>
    <w:rsid w:val="00641A59"/>
    <w:rsid w:val="00644EDE"/>
    <w:rsid w:val="00650951"/>
    <w:rsid w:val="00655FAE"/>
    <w:rsid w:val="00672101"/>
    <w:rsid w:val="00674EC7"/>
    <w:rsid w:val="00693041"/>
    <w:rsid w:val="006947B4"/>
    <w:rsid w:val="006A5EDC"/>
    <w:rsid w:val="006C0064"/>
    <w:rsid w:val="006C162D"/>
    <w:rsid w:val="006C3C5A"/>
    <w:rsid w:val="006C40C7"/>
    <w:rsid w:val="006C7A35"/>
    <w:rsid w:val="006D3DC9"/>
    <w:rsid w:val="006D6390"/>
    <w:rsid w:val="006D6A9A"/>
    <w:rsid w:val="007003C1"/>
    <w:rsid w:val="00706520"/>
    <w:rsid w:val="0072148F"/>
    <w:rsid w:val="00727CD9"/>
    <w:rsid w:val="0073310F"/>
    <w:rsid w:val="00736BB3"/>
    <w:rsid w:val="00740841"/>
    <w:rsid w:val="007601A6"/>
    <w:rsid w:val="0076188A"/>
    <w:rsid w:val="007756A2"/>
    <w:rsid w:val="00777B04"/>
    <w:rsid w:val="00777D81"/>
    <w:rsid w:val="0078442E"/>
    <w:rsid w:val="00790D9D"/>
    <w:rsid w:val="00790F97"/>
    <w:rsid w:val="00797C0F"/>
    <w:rsid w:val="007B5E18"/>
    <w:rsid w:val="007C0E0B"/>
    <w:rsid w:val="007D0150"/>
    <w:rsid w:val="007D6428"/>
    <w:rsid w:val="007F1A3C"/>
    <w:rsid w:val="00817D1E"/>
    <w:rsid w:val="0082233D"/>
    <w:rsid w:val="008230B3"/>
    <w:rsid w:val="00837B25"/>
    <w:rsid w:val="00866369"/>
    <w:rsid w:val="00875E85"/>
    <w:rsid w:val="00877EC8"/>
    <w:rsid w:val="008812B4"/>
    <w:rsid w:val="008A1DD3"/>
    <w:rsid w:val="008B2ACA"/>
    <w:rsid w:val="008B4B28"/>
    <w:rsid w:val="008E0F85"/>
    <w:rsid w:val="008E6BDE"/>
    <w:rsid w:val="008F0DCF"/>
    <w:rsid w:val="008F1F38"/>
    <w:rsid w:val="009003E2"/>
    <w:rsid w:val="00902ABC"/>
    <w:rsid w:val="00934967"/>
    <w:rsid w:val="00941258"/>
    <w:rsid w:val="00941DBE"/>
    <w:rsid w:val="00971B9A"/>
    <w:rsid w:val="0098193F"/>
    <w:rsid w:val="009930F1"/>
    <w:rsid w:val="009B7BC0"/>
    <w:rsid w:val="009C1FA4"/>
    <w:rsid w:val="009C78D9"/>
    <w:rsid w:val="009D0ABA"/>
    <w:rsid w:val="009E4EBA"/>
    <w:rsid w:val="00A0508D"/>
    <w:rsid w:val="00A10160"/>
    <w:rsid w:val="00A12D5C"/>
    <w:rsid w:val="00A2273F"/>
    <w:rsid w:val="00A24F9C"/>
    <w:rsid w:val="00A26DA9"/>
    <w:rsid w:val="00A42685"/>
    <w:rsid w:val="00A52483"/>
    <w:rsid w:val="00A57979"/>
    <w:rsid w:val="00A672F3"/>
    <w:rsid w:val="00A70FB7"/>
    <w:rsid w:val="00A71AD3"/>
    <w:rsid w:val="00A7454D"/>
    <w:rsid w:val="00A745A1"/>
    <w:rsid w:val="00A748CE"/>
    <w:rsid w:val="00A82AAA"/>
    <w:rsid w:val="00A83B81"/>
    <w:rsid w:val="00A941F8"/>
    <w:rsid w:val="00A954B9"/>
    <w:rsid w:val="00A972B3"/>
    <w:rsid w:val="00AB406E"/>
    <w:rsid w:val="00AD2321"/>
    <w:rsid w:val="00AD5E6A"/>
    <w:rsid w:val="00AE3A7A"/>
    <w:rsid w:val="00B0382C"/>
    <w:rsid w:val="00B03B47"/>
    <w:rsid w:val="00B07964"/>
    <w:rsid w:val="00B1563B"/>
    <w:rsid w:val="00B4058E"/>
    <w:rsid w:val="00B40A4D"/>
    <w:rsid w:val="00B52D47"/>
    <w:rsid w:val="00B54052"/>
    <w:rsid w:val="00B55062"/>
    <w:rsid w:val="00B6714A"/>
    <w:rsid w:val="00B6766F"/>
    <w:rsid w:val="00B70BED"/>
    <w:rsid w:val="00B74EA2"/>
    <w:rsid w:val="00B75D6E"/>
    <w:rsid w:val="00B801E2"/>
    <w:rsid w:val="00B830A7"/>
    <w:rsid w:val="00B8322E"/>
    <w:rsid w:val="00B87D8F"/>
    <w:rsid w:val="00B927CB"/>
    <w:rsid w:val="00BA069C"/>
    <w:rsid w:val="00BA248F"/>
    <w:rsid w:val="00BB0A16"/>
    <w:rsid w:val="00BB0E18"/>
    <w:rsid w:val="00BC5D13"/>
    <w:rsid w:val="00BD1656"/>
    <w:rsid w:val="00BD3B6E"/>
    <w:rsid w:val="00BD3EE8"/>
    <w:rsid w:val="00BD4E16"/>
    <w:rsid w:val="00BE46F5"/>
    <w:rsid w:val="00BE5763"/>
    <w:rsid w:val="00BE784A"/>
    <w:rsid w:val="00C00370"/>
    <w:rsid w:val="00C13D99"/>
    <w:rsid w:val="00C15140"/>
    <w:rsid w:val="00C17D17"/>
    <w:rsid w:val="00C217B1"/>
    <w:rsid w:val="00C260CB"/>
    <w:rsid w:val="00C375EE"/>
    <w:rsid w:val="00C41631"/>
    <w:rsid w:val="00C46FA7"/>
    <w:rsid w:val="00C5042F"/>
    <w:rsid w:val="00C51F33"/>
    <w:rsid w:val="00C52CD5"/>
    <w:rsid w:val="00C708CC"/>
    <w:rsid w:val="00C75046"/>
    <w:rsid w:val="00C752C1"/>
    <w:rsid w:val="00CB03A3"/>
    <w:rsid w:val="00CB0F58"/>
    <w:rsid w:val="00CB5541"/>
    <w:rsid w:val="00CC085C"/>
    <w:rsid w:val="00CF37E1"/>
    <w:rsid w:val="00CF3E4D"/>
    <w:rsid w:val="00D12595"/>
    <w:rsid w:val="00D13388"/>
    <w:rsid w:val="00D1393C"/>
    <w:rsid w:val="00D139DB"/>
    <w:rsid w:val="00D161A1"/>
    <w:rsid w:val="00D64D5C"/>
    <w:rsid w:val="00D730B7"/>
    <w:rsid w:val="00D752C7"/>
    <w:rsid w:val="00D77AB7"/>
    <w:rsid w:val="00D8480E"/>
    <w:rsid w:val="00DA3C91"/>
    <w:rsid w:val="00DC764E"/>
    <w:rsid w:val="00DE0C41"/>
    <w:rsid w:val="00DF2ED7"/>
    <w:rsid w:val="00DF51FC"/>
    <w:rsid w:val="00DF6290"/>
    <w:rsid w:val="00DF7253"/>
    <w:rsid w:val="00E0129D"/>
    <w:rsid w:val="00E03D38"/>
    <w:rsid w:val="00E11864"/>
    <w:rsid w:val="00E12E40"/>
    <w:rsid w:val="00E168AE"/>
    <w:rsid w:val="00E56585"/>
    <w:rsid w:val="00E63397"/>
    <w:rsid w:val="00EA0333"/>
    <w:rsid w:val="00EA21AC"/>
    <w:rsid w:val="00EA4F72"/>
    <w:rsid w:val="00EB3B71"/>
    <w:rsid w:val="00EB55EC"/>
    <w:rsid w:val="00EC5982"/>
    <w:rsid w:val="00ED18F6"/>
    <w:rsid w:val="00EF5EC6"/>
    <w:rsid w:val="00F14002"/>
    <w:rsid w:val="00F2092A"/>
    <w:rsid w:val="00F238DD"/>
    <w:rsid w:val="00F322D0"/>
    <w:rsid w:val="00F4072E"/>
    <w:rsid w:val="00F47F2D"/>
    <w:rsid w:val="00F55024"/>
    <w:rsid w:val="00F6376F"/>
    <w:rsid w:val="00F63D87"/>
    <w:rsid w:val="00F72541"/>
    <w:rsid w:val="00F77291"/>
    <w:rsid w:val="00F87D1A"/>
    <w:rsid w:val="00FB0538"/>
    <w:rsid w:val="00FB5600"/>
    <w:rsid w:val="00FB761E"/>
    <w:rsid w:val="00FC27ED"/>
    <w:rsid w:val="00FD3947"/>
    <w:rsid w:val="00FE3AA5"/>
    <w:rsid w:val="00FE7709"/>
    <w:rsid w:val="00FF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B5EB4"/>
  <w14:defaultImageDpi w14:val="0"/>
  <w15:docId w15:val="{FCB33DBA-FCBC-4363-AD5B-1F377125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2F"/>
    <w:pPr>
      <w:tabs>
        <w:tab w:val="center" w:pos="4680"/>
        <w:tab w:val="right" w:pos="9360"/>
      </w:tabs>
    </w:pPr>
  </w:style>
  <w:style w:type="character" w:customStyle="1" w:styleId="HeaderChar">
    <w:name w:val="Header Char"/>
    <w:link w:val="Header"/>
    <w:uiPriority w:val="99"/>
    <w:locked/>
    <w:rsid w:val="0058572F"/>
    <w:rPr>
      <w:rFonts w:cs="Times New Roman"/>
    </w:rPr>
  </w:style>
  <w:style w:type="paragraph" w:styleId="Footer">
    <w:name w:val="footer"/>
    <w:basedOn w:val="Normal"/>
    <w:link w:val="FooterChar"/>
    <w:uiPriority w:val="99"/>
    <w:unhideWhenUsed/>
    <w:rsid w:val="0058572F"/>
    <w:pPr>
      <w:tabs>
        <w:tab w:val="center" w:pos="4680"/>
        <w:tab w:val="right" w:pos="9360"/>
      </w:tabs>
    </w:pPr>
  </w:style>
  <w:style w:type="character" w:customStyle="1" w:styleId="FooterChar">
    <w:name w:val="Footer Char"/>
    <w:link w:val="Footer"/>
    <w:uiPriority w:val="99"/>
    <w:locked/>
    <w:rsid w:val="0058572F"/>
    <w:rPr>
      <w:rFonts w:cs="Times New Roman"/>
    </w:rPr>
  </w:style>
  <w:style w:type="paragraph" w:styleId="BalloonText">
    <w:name w:val="Balloon Text"/>
    <w:basedOn w:val="Normal"/>
    <w:link w:val="BalloonTextChar"/>
    <w:uiPriority w:val="99"/>
    <w:semiHidden/>
    <w:unhideWhenUsed/>
    <w:rsid w:val="00B52D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52D47"/>
    <w:rPr>
      <w:rFonts w:ascii="Tahoma" w:hAnsi="Tahoma" w:cs="Times New Roman"/>
      <w:sz w:val="16"/>
    </w:rPr>
  </w:style>
  <w:style w:type="paragraph" w:styleId="NoSpacing">
    <w:name w:val="No Spacing"/>
    <w:link w:val="NoSpacingChar"/>
    <w:uiPriority w:val="1"/>
    <w:qFormat/>
    <w:rsid w:val="00CF37E1"/>
    <w:rPr>
      <w:rFonts w:cs="Arial"/>
      <w:sz w:val="22"/>
      <w:szCs w:val="22"/>
      <w:lang w:eastAsia="ja-JP"/>
    </w:rPr>
  </w:style>
  <w:style w:type="character" w:customStyle="1" w:styleId="NoSpacingChar">
    <w:name w:val="No Spacing Char"/>
    <w:link w:val="NoSpacing"/>
    <w:uiPriority w:val="1"/>
    <w:locked/>
    <w:rsid w:val="00CF37E1"/>
    <w:rPr>
      <w:lang w:val="x-none" w:eastAsia="ja-JP"/>
    </w:rPr>
  </w:style>
  <w:style w:type="paragraph" w:styleId="ListParagraph">
    <w:name w:val="List Paragraph"/>
    <w:basedOn w:val="Normal"/>
    <w:uiPriority w:val="34"/>
    <w:qFormat/>
    <w:rsid w:val="00BD3B6E"/>
    <w:pPr>
      <w:ind w:left="720"/>
      <w:contextualSpacing/>
    </w:pPr>
  </w:style>
  <w:style w:type="table" w:styleId="TableGrid">
    <w:name w:val="Table Grid"/>
    <w:basedOn w:val="TableNormal"/>
    <w:uiPriority w:val="39"/>
    <w:rsid w:val="00900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1E2"/>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D3947"/>
    <w:rPr>
      <w:color w:val="0563C1" w:themeColor="hyperlink"/>
      <w:u w:val="single"/>
    </w:rPr>
  </w:style>
  <w:style w:type="character" w:styleId="FollowedHyperlink">
    <w:name w:val="FollowedHyperlink"/>
    <w:basedOn w:val="DefaultParagraphFont"/>
    <w:uiPriority w:val="99"/>
    <w:semiHidden/>
    <w:unhideWhenUsed/>
    <w:rsid w:val="00BC5D13"/>
    <w:rPr>
      <w:color w:val="954F72" w:themeColor="followedHyperlink"/>
      <w:u w:val="single"/>
    </w:rPr>
  </w:style>
  <w:style w:type="character" w:styleId="CommentReference">
    <w:name w:val="annotation reference"/>
    <w:basedOn w:val="DefaultParagraphFont"/>
    <w:uiPriority w:val="99"/>
    <w:semiHidden/>
    <w:unhideWhenUsed/>
    <w:rsid w:val="00BD1656"/>
    <w:rPr>
      <w:sz w:val="16"/>
      <w:szCs w:val="16"/>
    </w:rPr>
  </w:style>
  <w:style w:type="paragraph" w:styleId="CommentText">
    <w:name w:val="annotation text"/>
    <w:basedOn w:val="Normal"/>
    <w:link w:val="CommentTextChar"/>
    <w:uiPriority w:val="99"/>
    <w:unhideWhenUsed/>
    <w:rsid w:val="00BD1656"/>
    <w:pPr>
      <w:spacing w:line="240" w:lineRule="auto"/>
    </w:pPr>
    <w:rPr>
      <w:sz w:val="20"/>
      <w:szCs w:val="20"/>
    </w:rPr>
  </w:style>
  <w:style w:type="character" w:customStyle="1" w:styleId="CommentTextChar">
    <w:name w:val="Comment Text Char"/>
    <w:basedOn w:val="DefaultParagraphFont"/>
    <w:link w:val="CommentText"/>
    <w:uiPriority w:val="99"/>
    <w:rsid w:val="00BD1656"/>
    <w:rPr>
      <w:rFonts w:cs="Times New Roman"/>
    </w:rPr>
  </w:style>
  <w:style w:type="paragraph" w:styleId="CommentSubject">
    <w:name w:val="annotation subject"/>
    <w:basedOn w:val="CommentText"/>
    <w:next w:val="CommentText"/>
    <w:link w:val="CommentSubjectChar"/>
    <w:uiPriority w:val="99"/>
    <w:semiHidden/>
    <w:unhideWhenUsed/>
    <w:rsid w:val="00BD1656"/>
    <w:rPr>
      <w:b/>
      <w:bCs/>
    </w:rPr>
  </w:style>
  <w:style w:type="character" w:customStyle="1" w:styleId="CommentSubjectChar">
    <w:name w:val="Comment Subject Char"/>
    <w:basedOn w:val="CommentTextChar"/>
    <w:link w:val="CommentSubject"/>
    <w:uiPriority w:val="99"/>
    <w:semiHidden/>
    <w:rsid w:val="00BD1656"/>
    <w:rPr>
      <w:rFonts w:cs="Times New Roman"/>
      <w:b/>
      <w:bCs/>
    </w:rPr>
  </w:style>
  <w:style w:type="character" w:styleId="UnresolvedMention">
    <w:name w:val="Unresolved Mention"/>
    <w:basedOn w:val="DefaultParagraphFont"/>
    <w:uiPriority w:val="99"/>
    <w:semiHidden/>
    <w:unhideWhenUsed/>
    <w:rsid w:val="00EC5982"/>
    <w:rPr>
      <w:color w:val="605E5C"/>
      <w:shd w:val="clear" w:color="auto" w:fill="E1DFDD"/>
    </w:rPr>
  </w:style>
  <w:style w:type="paragraph" w:customStyle="1" w:styleId="pf0">
    <w:name w:val="pf0"/>
    <w:basedOn w:val="Normal"/>
    <w:rsid w:val="00C17D17"/>
    <w:pPr>
      <w:spacing w:before="100" w:beforeAutospacing="1" w:after="100" w:afterAutospacing="1" w:line="240" w:lineRule="auto"/>
      <w:ind w:left="720"/>
    </w:pPr>
    <w:rPr>
      <w:rFonts w:ascii="Times New Roman" w:hAnsi="Times New Roman"/>
      <w:sz w:val="24"/>
      <w:szCs w:val="24"/>
    </w:rPr>
  </w:style>
  <w:style w:type="character" w:customStyle="1" w:styleId="cf01">
    <w:name w:val="cf01"/>
    <w:basedOn w:val="DefaultParagraphFont"/>
    <w:rsid w:val="00C17D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0392">
      <w:bodyDiv w:val="1"/>
      <w:marLeft w:val="0"/>
      <w:marRight w:val="0"/>
      <w:marTop w:val="0"/>
      <w:marBottom w:val="0"/>
      <w:divBdr>
        <w:top w:val="none" w:sz="0" w:space="0" w:color="auto"/>
        <w:left w:val="none" w:sz="0" w:space="0" w:color="auto"/>
        <w:bottom w:val="none" w:sz="0" w:space="0" w:color="auto"/>
        <w:right w:val="none" w:sz="0" w:space="0" w:color="auto"/>
      </w:divBdr>
    </w:div>
    <w:div w:id="324935882">
      <w:bodyDiv w:val="1"/>
      <w:marLeft w:val="0"/>
      <w:marRight w:val="0"/>
      <w:marTop w:val="0"/>
      <w:marBottom w:val="0"/>
      <w:divBdr>
        <w:top w:val="none" w:sz="0" w:space="0" w:color="auto"/>
        <w:left w:val="none" w:sz="0" w:space="0" w:color="auto"/>
        <w:bottom w:val="none" w:sz="0" w:space="0" w:color="auto"/>
        <w:right w:val="none" w:sz="0" w:space="0" w:color="auto"/>
      </w:divBdr>
    </w:div>
    <w:div w:id="901911805">
      <w:bodyDiv w:val="1"/>
      <w:marLeft w:val="0"/>
      <w:marRight w:val="0"/>
      <w:marTop w:val="0"/>
      <w:marBottom w:val="0"/>
      <w:divBdr>
        <w:top w:val="none" w:sz="0" w:space="0" w:color="auto"/>
        <w:left w:val="none" w:sz="0" w:space="0" w:color="auto"/>
        <w:bottom w:val="none" w:sz="0" w:space="0" w:color="auto"/>
        <w:right w:val="none" w:sz="0" w:space="0" w:color="auto"/>
      </w:divBdr>
    </w:div>
    <w:div w:id="954481618">
      <w:bodyDiv w:val="1"/>
      <w:marLeft w:val="0"/>
      <w:marRight w:val="0"/>
      <w:marTop w:val="0"/>
      <w:marBottom w:val="0"/>
      <w:divBdr>
        <w:top w:val="none" w:sz="0" w:space="0" w:color="auto"/>
        <w:left w:val="none" w:sz="0" w:space="0" w:color="auto"/>
        <w:bottom w:val="none" w:sz="0" w:space="0" w:color="auto"/>
        <w:right w:val="none" w:sz="0" w:space="0" w:color="auto"/>
      </w:divBdr>
    </w:div>
    <w:div w:id="1403528578">
      <w:marLeft w:val="0"/>
      <w:marRight w:val="0"/>
      <w:marTop w:val="0"/>
      <w:marBottom w:val="0"/>
      <w:divBdr>
        <w:top w:val="none" w:sz="0" w:space="0" w:color="auto"/>
        <w:left w:val="none" w:sz="0" w:space="0" w:color="auto"/>
        <w:bottom w:val="none" w:sz="0" w:space="0" w:color="auto"/>
        <w:right w:val="none" w:sz="0" w:space="0" w:color="auto"/>
      </w:divBdr>
    </w:div>
    <w:div w:id="17388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03277-C353-4299-AAFB-47C13531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2579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Pennsylvania Southeast Conference                   Compensation Guidelines</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Southeast Conference                   Compensation Guidelines</dc:title>
  <dc:creator>Joseph</dc:creator>
  <cp:lastModifiedBy>Brea Rarick</cp:lastModifiedBy>
  <cp:revision>2</cp:revision>
  <cp:lastPrinted>2025-09-09T14:00:00Z</cp:lastPrinted>
  <dcterms:created xsi:type="dcterms:W3CDTF">2025-09-09T14:01:00Z</dcterms:created>
  <dcterms:modified xsi:type="dcterms:W3CDTF">2025-09-09T14:01:00Z</dcterms:modified>
</cp:coreProperties>
</file>